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49" w:rsidRPr="004A4119" w:rsidRDefault="00571249" w:rsidP="00571249">
      <w:pPr>
        <w:spacing w:line="360" w:lineRule="auto"/>
        <w:ind w:left="360" w:hanging="360"/>
        <w:jc w:val="center"/>
        <w:rPr>
          <w:rFonts w:ascii="Arial" w:hAnsi="Arial" w:cs="Arial"/>
          <w:b/>
          <w:bCs/>
          <w:u w:val="single"/>
        </w:rPr>
      </w:pPr>
      <w:r w:rsidRPr="004A4119">
        <w:rPr>
          <w:rFonts w:ascii="Arial" w:hAnsi="Arial" w:cs="Arial"/>
          <w:b/>
          <w:bCs/>
          <w:u w:val="single"/>
        </w:rPr>
        <w:t xml:space="preserve">MEMORIAL DESCRITIVO </w:t>
      </w:r>
    </w:p>
    <w:p w:rsidR="00571249" w:rsidRPr="004A4119" w:rsidRDefault="00571249" w:rsidP="00571249">
      <w:pPr>
        <w:spacing w:line="360" w:lineRule="auto"/>
        <w:ind w:left="360" w:hanging="360"/>
        <w:jc w:val="center"/>
        <w:rPr>
          <w:rFonts w:ascii="Arial" w:hAnsi="Arial" w:cs="Arial"/>
          <w:b/>
          <w:bCs/>
          <w:u w:val="single"/>
        </w:rPr>
      </w:pPr>
      <w:r w:rsidRPr="004A4119">
        <w:rPr>
          <w:rFonts w:ascii="Arial" w:hAnsi="Arial" w:cs="Arial"/>
          <w:b/>
          <w:bCs/>
          <w:u w:val="single"/>
        </w:rPr>
        <w:t xml:space="preserve"> ESPECIFICAÇÕES TÉCNICAS DE PAVIMENTAÇÃO</w:t>
      </w:r>
    </w:p>
    <w:p w:rsidR="00842082" w:rsidRPr="004A4119" w:rsidRDefault="00842082" w:rsidP="00855CD7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333D8F" w:rsidRPr="004A4119" w:rsidRDefault="00333D8F" w:rsidP="00855CD7">
      <w:pPr>
        <w:spacing w:after="0"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  <w:b/>
        </w:rPr>
        <w:t>Obra</w:t>
      </w:r>
      <w:r w:rsidRPr="004A4119">
        <w:rPr>
          <w:rFonts w:ascii="Arial" w:hAnsi="Arial" w:cs="Arial"/>
        </w:rPr>
        <w:t xml:space="preserve">: </w:t>
      </w:r>
      <w:r w:rsidR="00CB2F95" w:rsidRPr="004A4119">
        <w:rPr>
          <w:rFonts w:ascii="Arial" w:hAnsi="Arial" w:cs="Arial"/>
        </w:rPr>
        <w:t>Recapeamento asfáltico</w:t>
      </w:r>
      <w:r w:rsidR="008A519B" w:rsidRPr="004A4119">
        <w:rPr>
          <w:rFonts w:ascii="Arial" w:hAnsi="Arial" w:cs="Arial"/>
        </w:rPr>
        <w:t xml:space="preserve"> com CBUQ.</w:t>
      </w:r>
    </w:p>
    <w:p w:rsidR="002E55BE" w:rsidRPr="004A4119" w:rsidRDefault="00333D8F" w:rsidP="00855CD7">
      <w:pPr>
        <w:spacing w:after="0"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  <w:b/>
        </w:rPr>
        <w:t>Local:</w:t>
      </w:r>
      <w:r w:rsidR="004A4119" w:rsidRPr="004A4119">
        <w:rPr>
          <w:rFonts w:ascii="Arial" w:hAnsi="Arial" w:cs="Arial"/>
          <w:b/>
        </w:rPr>
        <w:t xml:space="preserve"> </w:t>
      </w:r>
      <w:r w:rsidR="002E55BE" w:rsidRPr="004A4119">
        <w:rPr>
          <w:rFonts w:ascii="Arial" w:hAnsi="Arial" w:cs="Arial"/>
        </w:rPr>
        <w:t xml:space="preserve">Perímetro Urbano do Município de </w:t>
      </w:r>
      <w:r w:rsidR="007439DE" w:rsidRPr="004A4119">
        <w:rPr>
          <w:rFonts w:ascii="Arial" w:hAnsi="Arial" w:cs="Arial"/>
        </w:rPr>
        <w:t>Gaurama - RS</w:t>
      </w:r>
    </w:p>
    <w:p w:rsidR="00BD51B6" w:rsidRPr="004A4119" w:rsidRDefault="00B41CCC" w:rsidP="00855CD7">
      <w:pPr>
        <w:spacing w:after="0"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  <w:b/>
        </w:rPr>
        <w:t>Área</w:t>
      </w:r>
      <w:r w:rsidR="004A4119" w:rsidRPr="004A4119">
        <w:rPr>
          <w:rFonts w:ascii="Arial" w:hAnsi="Arial" w:cs="Arial"/>
          <w:b/>
        </w:rPr>
        <w:t xml:space="preserve"> </w:t>
      </w:r>
      <w:r w:rsidR="007439DE" w:rsidRPr="004A4119">
        <w:rPr>
          <w:rFonts w:ascii="Arial" w:hAnsi="Arial" w:cs="Arial"/>
          <w:b/>
        </w:rPr>
        <w:t>Contemplada</w:t>
      </w:r>
      <w:r w:rsidR="002E55BE" w:rsidRPr="004A4119">
        <w:rPr>
          <w:rFonts w:ascii="Arial" w:hAnsi="Arial" w:cs="Arial"/>
          <w:b/>
        </w:rPr>
        <w:t>:</w:t>
      </w:r>
      <w:r w:rsidR="004A4119" w:rsidRPr="004A4119">
        <w:rPr>
          <w:rFonts w:ascii="Arial" w:hAnsi="Arial" w:cs="Arial"/>
          <w:b/>
        </w:rPr>
        <w:t xml:space="preserve"> </w:t>
      </w:r>
      <w:r w:rsidR="009F0D7B" w:rsidRPr="004A4119">
        <w:rPr>
          <w:rFonts w:ascii="Arial" w:hAnsi="Arial" w:cs="Arial"/>
        </w:rPr>
        <w:t>Rua Olívio Sac</w:t>
      </w:r>
      <w:r w:rsidR="004A4119" w:rsidRPr="004A4119">
        <w:rPr>
          <w:rFonts w:ascii="Arial" w:hAnsi="Arial" w:cs="Arial"/>
        </w:rPr>
        <w:t>c</w:t>
      </w:r>
      <w:r w:rsidR="009F0D7B" w:rsidRPr="004A4119">
        <w:rPr>
          <w:rFonts w:ascii="Arial" w:hAnsi="Arial" w:cs="Arial"/>
        </w:rPr>
        <w:t xml:space="preserve">omori, Rua </w:t>
      </w:r>
      <w:proofErr w:type="spellStart"/>
      <w:r w:rsidR="009F0D7B" w:rsidRPr="004A4119">
        <w:rPr>
          <w:rFonts w:ascii="Arial" w:hAnsi="Arial" w:cs="Arial"/>
        </w:rPr>
        <w:t>Mieceslau</w:t>
      </w:r>
      <w:proofErr w:type="spellEnd"/>
      <w:r w:rsidR="009F0D7B" w:rsidRPr="004A4119">
        <w:rPr>
          <w:rFonts w:ascii="Arial" w:hAnsi="Arial" w:cs="Arial"/>
        </w:rPr>
        <w:t xml:space="preserve"> T. </w:t>
      </w:r>
      <w:proofErr w:type="spellStart"/>
      <w:r w:rsidR="009F0D7B" w:rsidRPr="004A4119">
        <w:rPr>
          <w:rFonts w:ascii="Arial" w:hAnsi="Arial" w:cs="Arial"/>
        </w:rPr>
        <w:t>Rajewiski</w:t>
      </w:r>
      <w:proofErr w:type="spellEnd"/>
      <w:r w:rsidR="009F0D7B" w:rsidRPr="004A4119">
        <w:rPr>
          <w:rFonts w:ascii="Arial" w:hAnsi="Arial" w:cs="Arial"/>
        </w:rPr>
        <w:t xml:space="preserve">, Rua Três de Maio, Rua Guaporé, Rua Pedro Pinto de Souza, Rua José Bonifácio, Rua Pedro </w:t>
      </w:r>
      <w:proofErr w:type="spellStart"/>
      <w:r w:rsidR="009F0D7B" w:rsidRPr="004A4119">
        <w:rPr>
          <w:rFonts w:ascii="Arial" w:hAnsi="Arial" w:cs="Arial"/>
        </w:rPr>
        <w:t>Gelhen</w:t>
      </w:r>
      <w:proofErr w:type="spellEnd"/>
      <w:r w:rsidR="009F0D7B" w:rsidRPr="004A4119">
        <w:rPr>
          <w:rFonts w:ascii="Arial" w:hAnsi="Arial" w:cs="Arial"/>
        </w:rPr>
        <w:t xml:space="preserve"> e Rua Luiz Comarel</w:t>
      </w:r>
      <w:r w:rsidR="004A4119" w:rsidRPr="004A4119">
        <w:rPr>
          <w:rFonts w:ascii="Arial" w:hAnsi="Arial" w:cs="Arial"/>
        </w:rPr>
        <w:t>l</w:t>
      </w:r>
      <w:r w:rsidR="009F0D7B" w:rsidRPr="004A4119">
        <w:rPr>
          <w:rFonts w:ascii="Arial" w:hAnsi="Arial" w:cs="Arial"/>
        </w:rPr>
        <w:t>a.</w:t>
      </w:r>
    </w:p>
    <w:p w:rsidR="00890997" w:rsidRPr="004A4119" w:rsidRDefault="00333D8F" w:rsidP="00855CD7">
      <w:pPr>
        <w:spacing w:after="0"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  <w:b/>
        </w:rPr>
        <w:t>Município:</w:t>
      </w:r>
      <w:r w:rsidR="004A4119">
        <w:rPr>
          <w:rFonts w:ascii="Arial" w:hAnsi="Arial" w:cs="Arial"/>
          <w:b/>
        </w:rPr>
        <w:t xml:space="preserve"> </w:t>
      </w:r>
      <w:r w:rsidR="00890997" w:rsidRPr="004A4119">
        <w:rPr>
          <w:rFonts w:ascii="Arial" w:hAnsi="Arial" w:cs="Arial"/>
        </w:rPr>
        <w:t>Gaurama</w:t>
      </w:r>
      <w:r w:rsidR="00B41CCC" w:rsidRPr="004A4119">
        <w:rPr>
          <w:rFonts w:ascii="Arial" w:hAnsi="Arial" w:cs="Arial"/>
        </w:rPr>
        <w:t xml:space="preserve"> /RS</w:t>
      </w:r>
    </w:p>
    <w:p w:rsidR="009F5739" w:rsidRPr="004A4119" w:rsidRDefault="009F5739" w:rsidP="00855CD7">
      <w:pPr>
        <w:spacing w:after="0" w:line="360" w:lineRule="auto"/>
        <w:jc w:val="both"/>
        <w:rPr>
          <w:rFonts w:ascii="Arial" w:hAnsi="Arial" w:cs="Arial"/>
        </w:rPr>
      </w:pPr>
    </w:p>
    <w:p w:rsidR="000916CE" w:rsidRPr="004A4119" w:rsidRDefault="00333D8F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4A4119">
        <w:rPr>
          <w:rFonts w:ascii="Arial" w:hAnsi="Arial" w:cs="Arial"/>
          <w:b/>
        </w:rPr>
        <w:t>1 - INTRODUÇÃO</w:t>
      </w:r>
    </w:p>
    <w:p w:rsidR="004517E3" w:rsidRPr="004A4119" w:rsidRDefault="004517E3" w:rsidP="00855CD7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4517E3" w:rsidRPr="004A4119" w:rsidRDefault="004517E3" w:rsidP="0084208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Tem este por finalidade orientar e especificar a execução dos serviços e empregos dos materiais que farão parte das obr</w:t>
      </w:r>
      <w:r w:rsidR="00A96446" w:rsidRPr="004A4119">
        <w:rPr>
          <w:rFonts w:ascii="Arial" w:hAnsi="Arial" w:cs="Arial"/>
        </w:rPr>
        <w:t xml:space="preserve">as de </w:t>
      </w:r>
      <w:r w:rsidR="00FE114A" w:rsidRPr="004A4119">
        <w:rPr>
          <w:rFonts w:ascii="Arial" w:hAnsi="Arial" w:cs="Arial"/>
        </w:rPr>
        <w:t>pavimentação/</w:t>
      </w:r>
      <w:r w:rsidR="00CB2F95" w:rsidRPr="004A4119">
        <w:rPr>
          <w:rFonts w:ascii="Arial" w:hAnsi="Arial" w:cs="Arial"/>
        </w:rPr>
        <w:t>recapeamento asfáltico com CBUQ</w:t>
      </w:r>
      <w:r w:rsidR="00FE114A" w:rsidRPr="004A4119">
        <w:rPr>
          <w:rFonts w:ascii="Arial" w:hAnsi="Arial" w:cs="Arial"/>
        </w:rPr>
        <w:t xml:space="preserve"> numa área de 21.787,82</w:t>
      </w:r>
      <w:proofErr w:type="spellStart"/>
      <w:r w:rsidR="00D25F32" w:rsidRPr="004A4119">
        <w:rPr>
          <w:rFonts w:ascii="Arial" w:hAnsi="Arial" w:cs="Arial"/>
        </w:rPr>
        <w:t>m²</w:t>
      </w:r>
      <w:proofErr w:type="spellEnd"/>
      <w:r w:rsidR="00BD51B6" w:rsidRPr="004A4119">
        <w:rPr>
          <w:rFonts w:ascii="Arial" w:hAnsi="Arial" w:cs="Arial"/>
        </w:rPr>
        <w:t xml:space="preserve"> na</w:t>
      </w:r>
      <w:r w:rsidR="00FE114A" w:rsidRPr="004A4119">
        <w:rPr>
          <w:rFonts w:ascii="Arial" w:hAnsi="Arial" w:cs="Arial"/>
        </w:rPr>
        <w:t>s</w:t>
      </w:r>
      <w:r w:rsidR="00BD51B6" w:rsidRPr="004A4119">
        <w:rPr>
          <w:rFonts w:ascii="Arial" w:hAnsi="Arial" w:cs="Arial"/>
        </w:rPr>
        <w:t xml:space="preserve"> Rua</w:t>
      </w:r>
      <w:r w:rsidR="00FE114A" w:rsidRPr="004A4119">
        <w:rPr>
          <w:rFonts w:ascii="Arial" w:hAnsi="Arial" w:cs="Arial"/>
        </w:rPr>
        <w:t>s</w:t>
      </w:r>
      <w:r w:rsidR="004A4119" w:rsidRPr="004A4119">
        <w:rPr>
          <w:rFonts w:ascii="Arial" w:hAnsi="Arial" w:cs="Arial"/>
        </w:rPr>
        <w:t xml:space="preserve"> </w:t>
      </w:r>
      <w:r w:rsidR="00FE114A" w:rsidRPr="004A4119">
        <w:rPr>
          <w:rFonts w:ascii="Arial" w:hAnsi="Arial" w:cs="Arial"/>
        </w:rPr>
        <w:t>Olívio Sac</w:t>
      </w:r>
      <w:r w:rsidR="004A4119" w:rsidRPr="004A4119">
        <w:rPr>
          <w:rFonts w:ascii="Arial" w:hAnsi="Arial" w:cs="Arial"/>
        </w:rPr>
        <w:t>c</w:t>
      </w:r>
      <w:r w:rsidR="00FE114A" w:rsidRPr="004A4119">
        <w:rPr>
          <w:rFonts w:ascii="Arial" w:hAnsi="Arial" w:cs="Arial"/>
        </w:rPr>
        <w:t>omori (</w:t>
      </w:r>
      <w:proofErr w:type="gramStart"/>
      <w:r w:rsidR="00FE114A" w:rsidRPr="004A4119">
        <w:rPr>
          <w:rFonts w:ascii="Arial" w:hAnsi="Arial" w:cs="Arial"/>
        </w:rPr>
        <w:t>4cm</w:t>
      </w:r>
      <w:proofErr w:type="gramEnd"/>
      <w:r w:rsidR="00FE114A" w:rsidRPr="004A4119">
        <w:rPr>
          <w:rFonts w:ascii="Arial" w:hAnsi="Arial" w:cs="Arial"/>
        </w:rPr>
        <w:t xml:space="preserve">), Rua </w:t>
      </w:r>
      <w:proofErr w:type="spellStart"/>
      <w:r w:rsidR="00FE114A" w:rsidRPr="004A4119">
        <w:rPr>
          <w:rFonts w:ascii="Arial" w:hAnsi="Arial" w:cs="Arial"/>
        </w:rPr>
        <w:t>Mieceslau</w:t>
      </w:r>
      <w:proofErr w:type="spellEnd"/>
      <w:r w:rsidR="00FE114A" w:rsidRPr="004A4119">
        <w:rPr>
          <w:rFonts w:ascii="Arial" w:hAnsi="Arial" w:cs="Arial"/>
        </w:rPr>
        <w:t xml:space="preserve"> T. </w:t>
      </w:r>
      <w:proofErr w:type="spellStart"/>
      <w:r w:rsidR="00FE114A" w:rsidRPr="004A4119">
        <w:rPr>
          <w:rFonts w:ascii="Arial" w:hAnsi="Arial" w:cs="Arial"/>
        </w:rPr>
        <w:t>Rajewiski</w:t>
      </w:r>
      <w:proofErr w:type="spellEnd"/>
      <w:r w:rsidR="00FE114A" w:rsidRPr="004A4119">
        <w:rPr>
          <w:rFonts w:ascii="Arial" w:hAnsi="Arial" w:cs="Arial"/>
        </w:rPr>
        <w:t xml:space="preserve"> (4cm), Rua Três de Maio (4cm), Rua Guaporé (4cm), Rua Pedro Pinto de Souza (3cm), Rua José Bonifácio (3cm), Rua Pedro </w:t>
      </w:r>
      <w:proofErr w:type="spellStart"/>
      <w:r w:rsidR="00FE114A" w:rsidRPr="004A4119">
        <w:rPr>
          <w:rFonts w:ascii="Arial" w:hAnsi="Arial" w:cs="Arial"/>
        </w:rPr>
        <w:t>Ge</w:t>
      </w:r>
      <w:r w:rsidR="004A4119" w:rsidRPr="004A4119">
        <w:rPr>
          <w:rFonts w:ascii="Arial" w:hAnsi="Arial" w:cs="Arial"/>
        </w:rPr>
        <w:t>h</w:t>
      </w:r>
      <w:r w:rsidR="00FE114A" w:rsidRPr="004A4119">
        <w:rPr>
          <w:rFonts w:ascii="Arial" w:hAnsi="Arial" w:cs="Arial"/>
        </w:rPr>
        <w:t>len</w:t>
      </w:r>
      <w:proofErr w:type="spellEnd"/>
      <w:r w:rsidR="00FE114A" w:rsidRPr="004A4119">
        <w:rPr>
          <w:rFonts w:ascii="Arial" w:hAnsi="Arial" w:cs="Arial"/>
        </w:rPr>
        <w:t xml:space="preserve"> (4+3cm) e Rua Luiz Comarel</w:t>
      </w:r>
      <w:r w:rsidR="004A4119" w:rsidRPr="004A4119">
        <w:rPr>
          <w:rFonts w:ascii="Arial" w:hAnsi="Arial" w:cs="Arial"/>
        </w:rPr>
        <w:t>l</w:t>
      </w:r>
      <w:r w:rsidR="00FE114A" w:rsidRPr="004A4119">
        <w:rPr>
          <w:rFonts w:ascii="Arial" w:hAnsi="Arial" w:cs="Arial"/>
        </w:rPr>
        <w:t>a (4cm)</w:t>
      </w:r>
      <w:r w:rsidR="00CB2F95" w:rsidRPr="004A4119">
        <w:rPr>
          <w:rFonts w:ascii="Arial" w:hAnsi="Arial" w:cs="Arial"/>
        </w:rPr>
        <w:t>,</w:t>
      </w:r>
      <w:r w:rsidR="00BD51B6" w:rsidRPr="004A4119">
        <w:rPr>
          <w:rFonts w:ascii="Arial" w:hAnsi="Arial" w:cs="Arial"/>
        </w:rPr>
        <w:t xml:space="preserve"> localizada</w:t>
      </w:r>
      <w:r w:rsidR="00FE114A" w:rsidRPr="004A4119">
        <w:rPr>
          <w:rFonts w:ascii="Arial" w:hAnsi="Arial" w:cs="Arial"/>
        </w:rPr>
        <w:t>s</w:t>
      </w:r>
      <w:r w:rsidR="004A4119" w:rsidRPr="004A4119">
        <w:rPr>
          <w:rFonts w:ascii="Arial" w:hAnsi="Arial" w:cs="Arial"/>
        </w:rPr>
        <w:t xml:space="preserve"> </w:t>
      </w:r>
      <w:r w:rsidRPr="004A4119">
        <w:rPr>
          <w:rFonts w:ascii="Arial" w:hAnsi="Arial" w:cs="Arial"/>
        </w:rPr>
        <w:t xml:space="preserve">no </w:t>
      </w:r>
      <w:r w:rsidR="004A4119" w:rsidRPr="004A4119">
        <w:rPr>
          <w:rFonts w:ascii="Arial" w:hAnsi="Arial" w:cs="Arial"/>
        </w:rPr>
        <w:t>M</w:t>
      </w:r>
      <w:r w:rsidRPr="004A4119">
        <w:rPr>
          <w:rFonts w:ascii="Arial" w:hAnsi="Arial" w:cs="Arial"/>
        </w:rPr>
        <w:t xml:space="preserve">unicípio de </w:t>
      </w:r>
      <w:r w:rsidR="00D25F32" w:rsidRPr="004A4119">
        <w:rPr>
          <w:rFonts w:ascii="Arial" w:hAnsi="Arial" w:cs="Arial"/>
        </w:rPr>
        <w:t>Gaurama, estado do Rio Grande do Sul</w:t>
      </w:r>
      <w:r w:rsidRPr="004A4119">
        <w:rPr>
          <w:rFonts w:ascii="Arial" w:hAnsi="Arial" w:cs="Arial"/>
        </w:rPr>
        <w:t>.</w:t>
      </w:r>
    </w:p>
    <w:p w:rsidR="009A7474" w:rsidRPr="004A4119" w:rsidRDefault="000916CE" w:rsidP="00AB377C">
      <w:pPr>
        <w:spacing w:after="0"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  <w:b/>
        </w:rPr>
        <w:tab/>
      </w:r>
    </w:p>
    <w:p w:rsidR="009A7474" w:rsidRPr="004A4119" w:rsidRDefault="009A7474" w:rsidP="009A7474">
      <w:pPr>
        <w:spacing w:after="0" w:line="360" w:lineRule="auto"/>
        <w:jc w:val="both"/>
        <w:rPr>
          <w:rFonts w:ascii="Arial" w:hAnsi="Arial" w:cs="Arial"/>
          <w:b/>
        </w:rPr>
      </w:pPr>
      <w:proofErr w:type="gramStart"/>
      <w:r w:rsidRPr="004A4119">
        <w:rPr>
          <w:rFonts w:ascii="Arial" w:hAnsi="Arial" w:cs="Arial"/>
          <w:b/>
        </w:rPr>
        <w:t>2 – PLACA</w:t>
      </w:r>
      <w:proofErr w:type="gramEnd"/>
      <w:r w:rsidRPr="004A4119">
        <w:rPr>
          <w:rFonts w:ascii="Arial" w:hAnsi="Arial" w:cs="Arial"/>
          <w:b/>
        </w:rPr>
        <w:t xml:space="preserve"> DE OBRA</w:t>
      </w:r>
    </w:p>
    <w:p w:rsidR="009A7474" w:rsidRPr="004A4119" w:rsidRDefault="009A7474" w:rsidP="009A7474">
      <w:pPr>
        <w:spacing w:after="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9A7474" w:rsidRPr="004A4119" w:rsidRDefault="009A7474" w:rsidP="009A7474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 xml:space="preserve">A placa de identificação </w:t>
      </w:r>
      <w:proofErr w:type="gramStart"/>
      <w:r w:rsidRPr="004A4119">
        <w:rPr>
          <w:rFonts w:ascii="Arial" w:hAnsi="Arial" w:cs="Arial"/>
        </w:rPr>
        <w:t>da obradeverá ser</w:t>
      </w:r>
      <w:proofErr w:type="gramEnd"/>
      <w:r w:rsidRPr="004A4119">
        <w:rPr>
          <w:rFonts w:ascii="Arial" w:hAnsi="Arial" w:cs="Arial"/>
        </w:rPr>
        <w:t xml:space="preserve"> afixada em local visível e ser em chapa plana, metálica galvanizada, em formato retangular, nas </w:t>
      </w:r>
      <w:r w:rsidR="00CB2F95" w:rsidRPr="004A4119">
        <w:rPr>
          <w:rFonts w:ascii="Arial" w:hAnsi="Arial" w:cs="Arial"/>
        </w:rPr>
        <w:t>dimensões de 0,8</w:t>
      </w:r>
      <w:r w:rsidRPr="004A4119">
        <w:rPr>
          <w:rFonts w:ascii="Arial" w:hAnsi="Arial" w:cs="Arial"/>
        </w:rPr>
        <w:t>0m x 1,</w:t>
      </w:r>
      <w:r w:rsidR="00CB2F95" w:rsidRPr="004A4119">
        <w:rPr>
          <w:rFonts w:ascii="Arial" w:hAnsi="Arial" w:cs="Arial"/>
        </w:rPr>
        <w:t>20m</w:t>
      </w:r>
      <w:r w:rsidRPr="004A4119">
        <w:rPr>
          <w:rFonts w:ascii="Arial" w:hAnsi="Arial" w:cs="Arial"/>
        </w:rPr>
        <w:t xml:space="preserve">.  </w:t>
      </w:r>
    </w:p>
    <w:p w:rsidR="009A7474" w:rsidRPr="004A4119" w:rsidRDefault="009A7474" w:rsidP="00AB377C">
      <w:pPr>
        <w:spacing w:after="0" w:line="360" w:lineRule="auto"/>
        <w:jc w:val="both"/>
        <w:rPr>
          <w:rFonts w:ascii="Arial" w:hAnsi="Arial" w:cs="Arial"/>
        </w:rPr>
      </w:pPr>
    </w:p>
    <w:p w:rsidR="004517E3" w:rsidRPr="004A4119" w:rsidRDefault="004517E3" w:rsidP="00C815D6">
      <w:pPr>
        <w:spacing w:after="0" w:line="360" w:lineRule="auto"/>
        <w:jc w:val="both"/>
        <w:rPr>
          <w:rFonts w:ascii="Arial" w:hAnsi="Arial" w:cs="Arial"/>
        </w:rPr>
      </w:pPr>
    </w:p>
    <w:p w:rsidR="004517E3" w:rsidRPr="004A4119" w:rsidRDefault="009A7474" w:rsidP="00855CD7">
      <w:pPr>
        <w:spacing w:after="0" w:line="360" w:lineRule="auto"/>
        <w:jc w:val="both"/>
        <w:rPr>
          <w:rFonts w:ascii="Arial" w:hAnsi="Arial" w:cs="Arial"/>
          <w:b/>
        </w:rPr>
      </w:pPr>
      <w:proofErr w:type="gramStart"/>
      <w:r w:rsidRPr="004A4119">
        <w:rPr>
          <w:rFonts w:ascii="Arial" w:hAnsi="Arial" w:cs="Arial"/>
          <w:b/>
        </w:rPr>
        <w:t>3</w:t>
      </w:r>
      <w:r w:rsidR="004517E3" w:rsidRPr="004A4119">
        <w:rPr>
          <w:rFonts w:ascii="Arial" w:hAnsi="Arial" w:cs="Arial"/>
          <w:b/>
        </w:rPr>
        <w:t xml:space="preserve"> – LIMPEZA</w:t>
      </w:r>
      <w:proofErr w:type="gramEnd"/>
      <w:r w:rsidR="004517E3" w:rsidRPr="004A4119">
        <w:rPr>
          <w:rFonts w:ascii="Arial" w:hAnsi="Arial" w:cs="Arial"/>
          <w:b/>
        </w:rPr>
        <w:t xml:space="preserve"> DO LEITO </w:t>
      </w:r>
    </w:p>
    <w:p w:rsidR="004517E3" w:rsidRPr="004A4119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4517E3" w:rsidRPr="004A4119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 xml:space="preserve">Para maximizar a aderência do novo revestimento asfáltico será executada limpeza completa no pavimento existente, removendo-se totalmente pó, agregados soltos, substâncias orgânicas, minerais, gramíneas e/ou outras substâncias que possam comprometer a aderência do novo pavimento. A limpeza será executada por </w:t>
      </w:r>
      <w:proofErr w:type="gramStart"/>
      <w:r w:rsidRPr="004A4119">
        <w:rPr>
          <w:rFonts w:ascii="Arial" w:hAnsi="Arial" w:cs="Arial"/>
        </w:rPr>
        <w:t>meio varredura</w:t>
      </w:r>
      <w:proofErr w:type="gramEnd"/>
      <w:r w:rsidRPr="004A4119">
        <w:rPr>
          <w:rFonts w:ascii="Arial" w:hAnsi="Arial" w:cs="Arial"/>
        </w:rPr>
        <w:t xml:space="preserve"> da pista de rolamento com vassoura mecânica rebocável, com o apoio de vassouras manuais e posterior utilização de caminhão pipa com jato d’água. </w:t>
      </w:r>
    </w:p>
    <w:p w:rsidR="004517E3" w:rsidRPr="004A4119" w:rsidRDefault="004517E3" w:rsidP="00855CD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6A6D13" w:rsidRDefault="006A6D13" w:rsidP="00855CD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4A4119" w:rsidRPr="004A4119" w:rsidRDefault="004A4119" w:rsidP="00855CD7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:rsidR="004517E3" w:rsidRPr="004A4119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proofErr w:type="gramStart"/>
      <w:r w:rsidRPr="004A4119">
        <w:rPr>
          <w:rFonts w:ascii="Arial" w:hAnsi="Arial" w:cs="Arial"/>
          <w:b/>
        </w:rPr>
        <w:lastRenderedPageBreak/>
        <w:t>4</w:t>
      </w:r>
      <w:r w:rsidR="004517E3" w:rsidRPr="004A4119">
        <w:rPr>
          <w:rFonts w:ascii="Arial" w:hAnsi="Arial" w:cs="Arial"/>
          <w:b/>
        </w:rPr>
        <w:t xml:space="preserve"> – PINTURA</w:t>
      </w:r>
      <w:proofErr w:type="gramEnd"/>
      <w:r w:rsidR="004517E3" w:rsidRPr="004A4119">
        <w:rPr>
          <w:rFonts w:ascii="Arial" w:hAnsi="Arial" w:cs="Arial"/>
          <w:b/>
        </w:rPr>
        <w:t xml:space="preserve"> DE LIGAÇÃO </w:t>
      </w:r>
    </w:p>
    <w:p w:rsidR="004517E3" w:rsidRPr="004A4119" w:rsidRDefault="004517E3" w:rsidP="00855C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517E3" w:rsidRPr="004A4119" w:rsidRDefault="004517E3" w:rsidP="0084208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Consiste a pintura de ligação na aplicação de uma pintura de material betuminoso sobre a superfície de uma base ou de um pavimento, antes da execução de um revestimento betuminoso, objetivando promover a aderência entre este revestimento e a camada subjacente. A taxa de emulsão a ser aplicada deverá ser de 1,</w:t>
      </w:r>
      <w:r w:rsidR="00333066" w:rsidRPr="004A4119">
        <w:rPr>
          <w:rFonts w:ascii="Arial" w:hAnsi="Arial" w:cs="Arial"/>
        </w:rPr>
        <w:t>0 l/m² de emulsão asfáltica RR 1</w:t>
      </w:r>
      <w:r w:rsidRPr="004A4119">
        <w:rPr>
          <w:rFonts w:ascii="Arial" w:hAnsi="Arial" w:cs="Arial"/>
        </w:rPr>
        <w:t xml:space="preserve">C, aplicada com caminhão </w:t>
      </w:r>
      <w:proofErr w:type="spellStart"/>
      <w:r w:rsidRPr="004A4119">
        <w:rPr>
          <w:rFonts w:ascii="Arial" w:hAnsi="Arial" w:cs="Arial"/>
        </w:rPr>
        <w:t>espargidor</w:t>
      </w:r>
      <w:proofErr w:type="spellEnd"/>
      <w:r w:rsidRPr="004A4119">
        <w:rPr>
          <w:rFonts w:ascii="Arial" w:hAnsi="Arial" w:cs="Arial"/>
        </w:rPr>
        <w:t xml:space="preserve">. </w:t>
      </w:r>
    </w:p>
    <w:p w:rsidR="004517E3" w:rsidRPr="004A4119" w:rsidRDefault="004517E3" w:rsidP="00855CD7">
      <w:pPr>
        <w:spacing w:after="0" w:line="360" w:lineRule="auto"/>
        <w:jc w:val="both"/>
        <w:rPr>
          <w:rFonts w:ascii="Arial" w:hAnsi="Arial" w:cs="Arial"/>
        </w:rPr>
      </w:pPr>
    </w:p>
    <w:p w:rsidR="004517E3" w:rsidRPr="004A4119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4A4119">
        <w:rPr>
          <w:rFonts w:ascii="Arial" w:hAnsi="Arial" w:cs="Arial"/>
          <w:b/>
        </w:rPr>
        <w:t>5</w:t>
      </w:r>
      <w:r w:rsidR="004517E3" w:rsidRPr="004A4119">
        <w:rPr>
          <w:rFonts w:ascii="Arial" w:hAnsi="Arial" w:cs="Arial"/>
          <w:b/>
        </w:rPr>
        <w:t xml:space="preserve"> – REVESTIMENTO </w:t>
      </w:r>
    </w:p>
    <w:p w:rsidR="004517E3" w:rsidRPr="004A4119" w:rsidRDefault="004517E3" w:rsidP="00855C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71249" w:rsidRPr="004A4119" w:rsidRDefault="004517E3" w:rsidP="0084208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O revestimento será de Concreto Betuminoso Usinado a Quente – CBUQ, densidade de 2,4 T/m³, teor de CAP</w:t>
      </w:r>
      <w:r w:rsidR="00BD51B6" w:rsidRPr="004A4119">
        <w:rPr>
          <w:rFonts w:ascii="Arial" w:hAnsi="Arial" w:cs="Arial"/>
        </w:rPr>
        <w:t xml:space="preserve"> de 6%, com espessura final</w:t>
      </w:r>
      <w:r w:rsidRPr="004A4119">
        <w:rPr>
          <w:rFonts w:ascii="Arial" w:hAnsi="Arial" w:cs="Arial"/>
        </w:rPr>
        <w:t xml:space="preserve"> após a compactação</w:t>
      </w:r>
      <w:r w:rsidR="00FE114A" w:rsidRPr="004A4119">
        <w:rPr>
          <w:rFonts w:ascii="Arial" w:hAnsi="Arial" w:cs="Arial"/>
        </w:rPr>
        <w:t xml:space="preserve">conforme indicado no item </w:t>
      </w:r>
      <w:proofErr w:type="gramStart"/>
      <w:r w:rsidR="00FE114A" w:rsidRPr="004A4119">
        <w:rPr>
          <w:rFonts w:ascii="Arial" w:hAnsi="Arial" w:cs="Arial"/>
        </w:rPr>
        <w:t>1</w:t>
      </w:r>
      <w:proofErr w:type="gramEnd"/>
      <w:r w:rsidRPr="004A4119">
        <w:rPr>
          <w:rFonts w:ascii="Arial" w:hAnsi="Arial" w:cs="Arial"/>
        </w:rPr>
        <w:t xml:space="preserve">. A distribuição do material na pista será realizada por intermédio de </w:t>
      </w:r>
      <w:proofErr w:type="spellStart"/>
      <w:r w:rsidRPr="004A4119">
        <w:rPr>
          <w:rFonts w:ascii="Arial" w:hAnsi="Arial" w:cs="Arial"/>
        </w:rPr>
        <w:t>vibroacabadora</w:t>
      </w:r>
      <w:proofErr w:type="spellEnd"/>
      <w:r w:rsidRPr="004A4119">
        <w:rPr>
          <w:rFonts w:ascii="Arial" w:hAnsi="Arial" w:cs="Arial"/>
        </w:rPr>
        <w:t xml:space="preserve"> na largura indicadas no projeto. Imediatamente após a aplicação do material deverá ser iniciada a rolagem e compactação do revestimento, através de rolo compactador pneumático. O material de revestimento (CBUQ) produzido deverá ser transportado da usina ao ponto de aplicação em caminhões caçamba basculante. A fim de evitar aderência, a superfície interna das caçambas deverá ser untada com óleo queimado. Toda a carga deverá ser coberta com lonas ou encerada, de modo a evitar o resfriamento da massa, bem como a protegê-la contra umidade e poeira. Deverá ser fornecido laudo </w:t>
      </w:r>
      <w:proofErr w:type="spellStart"/>
      <w:r w:rsidRPr="004A4119">
        <w:rPr>
          <w:rFonts w:ascii="Arial" w:hAnsi="Arial" w:cs="Arial"/>
        </w:rPr>
        <w:t>tecnológido</w:t>
      </w:r>
      <w:proofErr w:type="spellEnd"/>
      <w:r w:rsidRPr="004A4119">
        <w:rPr>
          <w:rFonts w:ascii="Arial" w:hAnsi="Arial" w:cs="Arial"/>
        </w:rPr>
        <w:t xml:space="preserve"> do CBUQ. Sempre que ocorrer alguma falha na aplicação e/ou compactação do revestimento asfáltico, deverá ser providenciada a recuperação imediata com placa vibratória ou rolo compactador. </w:t>
      </w:r>
    </w:p>
    <w:p w:rsidR="004517E3" w:rsidRPr="004A4119" w:rsidRDefault="004517E3" w:rsidP="00855CD7">
      <w:pPr>
        <w:spacing w:after="0" w:line="360" w:lineRule="auto"/>
        <w:jc w:val="both"/>
        <w:rPr>
          <w:rFonts w:ascii="Arial" w:hAnsi="Arial" w:cs="Arial"/>
        </w:rPr>
      </w:pPr>
    </w:p>
    <w:p w:rsidR="004517E3" w:rsidRPr="004A4119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r w:rsidRPr="004A4119">
        <w:rPr>
          <w:rFonts w:ascii="Arial" w:hAnsi="Arial" w:cs="Arial"/>
          <w:b/>
        </w:rPr>
        <w:t>6</w:t>
      </w:r>
      <w:r w:rsidR="004517E3" w:rsidRPr="004A4119">
        <w:rPr>
          <w:rFonts w:ascii="Arial" w:hAnsi="Arial" w:cs="Arial"/>
          <w:b/>
        </w:rPr>
        <w:t xml:space="preserve"> – MEIO-FIOS </w:t>
      </w:r>
    </w:p>
    <w:p w:rsidR="004517E3" w:rsidRPr="004A4119" w:rsidRDefault="004517E3" w:rsidP="00855C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C815D6" w:rsidRPr="004A4119" w:rsidRDefault="00BD51B6" w:rsidP="00842082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4A4119">
        <w:rPr>
          <w:rFonts w:ascii="Arial" w:hAnsi="Arial" w:cs="Arial"/>
        </w:rPr>
        <w:t>Não serão executados</w:t>
      </w:r>
      <w:r w:rsidR="00DF5776" w:rsidRPr="004A4119">
        <w:rPr>
          <w:rFonts w:ascii="Arial" w:hAnsi="Arial" w:cs="Arial"/>
        </w:rPr>
        <w:t>.</w:t>
      </w:r>
    </w:p>
    <w:p w:rsidR="00AB377C" w:rsidRPr="004A4119" w:rsidRDefault="00AB377C" w:rsidP="00082F2B">
      <w:pPr>
        <w:spacing w:after="0" w:line="360" w:lineRule="auto"/>
        <w:jc w:val="both"/>
        <w:rPr>
          <w:rFonts w:ascii="Arial" w:hAnsi="Arial" w:cs="Arial"/>
        </w:rPr>
      </w:pPr>
    </w:p>
    <w:p w:rsidR="004517E3" w:rsidRPr="004A4119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proofErr w:type="gramStart"/>
      <w:r w:rsidRPr="004A4119">
        <w:rPr>
          <w:rFonts w:ascii="Arial" w:hAnsi="Arial" w:cs="Arial"/>
          <w:b/>
        </w:rPr>
        <w:t>7</w:t>
      </w:r>
      <w:r w:rsidR="004605F2" w:rsidRPr="004A4119">
        <w:rPr>
          <w:rFonts w:ascii="Arial" w:hAnsi="Arial" w:cs="Arial"/>
          <w:b/>
        </w:rPr>
        <w:t xml:space="preserve"> - SINALIZAÇÃO</w:t>
      </w:r>
      <w:proofErr w:type="gramEnd"/>
      <w:r w:rsidR="004605F2" w:rsidRPr="004A4119">
        <w:rPr>
          <w:rFonts w:ascii="Arial" w:hAnsi="Arial" w:cs="Arial"/>
          <w:b/>
        </w:rPr>
        <w:t xml:space="preserve"> VERTICAL E SUPORTE METÁLICO</w:t>
      </w:r>
    </w:p>
    <w:p w:rsidR="00AB377C" w:rsidRPr="004A4119" w:rsidRDefault="00AB377C" w:rsidP="00855C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4605F2" w:rsidRPr="004A4119" w:rsidRDefault="00C066B4" w:rsidP="00842082">
      <w:pPr>
        <w:spacing w:after="0" w:line="360" w:lineRule="auto"/>
        <w:ind w:firstLine="708"/>
        <w:jc w:val="both"/>
        <w:rPr>
          <w:rFonts w:ascii="Arial" w:hAnsi="Arial" w:cs="Arial"/>
          <w:b/>
        </w:rPr>
      </w:pPr>
      <w:r w:rsidRPr="004A4119">
        <w:rPr>
          <w:rFonts w:ascii="Arial" w:hAnsi="Arial" w:cs="Arial"/>
        </w:rPr>
        <w:t>Serão executadas conforme projeto</w:t>
      </w:r>
      <w:r w:rsidR="004605F2" w:rsidRPr="004A4119">
        <w:rPr>
          <w:rFonts w:ascii="Arial" w:hAnsi="Arial" w:cs="Arial"/>
        </w:rPr>
        <w:t xml:space="preserve">. </w:t>
      </w:r>
    </w:p>
    <w:p w:rsidR="004605F2" w:rsidRPr="004A4119" w:rsidRDefault="004605F2" w:rsidP="00855CD7">
      <w:pPr>
        <w:spacing w:after="0" w:line="360" w:lineRule="auto"/>
        <w:jc w:val="both"/>
        <w:rPr>
          <w:rFonts w:ascii="Arial" w:hAnsi="Arial" w:cs="Arial"/>
          <w:b/>
        </w:rPr>
      </w:pPr>
    </w:p>
    <w:p w:rsidR="00FE12C9" w:rsidRPr="004A4119" w:rsidRDefault="00FE2F46" w:rsidP="00855CD7">
      <w:pPr>
        <w:spacing w:after="0" w:line="360" w:lineRule="auto"/>
        <w:jc w:val="both"/>
        <w:rPr>
          <w:rFonts w:ascii="Arial" w:hAnsi="Arial" w:cs="Arial"/>
          <w:b/>
        </w:rPr>
      </w:pPr>
      <w:proofErr w:type="gramStart"/>
      <w:r w:rsidRPr="004A4119">
        <w:rPr>
          <w:rFonts w:ascii="Arial" w:hAnsi="Arial" w:cs="Arial"/>
          <w:b/>
        </w:rPr>
        <w:t>8</w:t>
      </w:r>
      <w:r w:rsidR="00FE12C9" w:rsidRPr="004A4119">
        <w:rPr>
          <w:rFonts w:ascii="Arial" w:hAnsi="Arial" w:cs="Arial"/>
          <w:b/>
        </w:rPr>
        <w:t xml:space="preserve"> - SINALIZAÇÃO</w:t>
      </w:r>
      <w:proofErr w:type="gramEnd"/>
      <w:r w:rsidR="00FE12C9" w:rsidRPr="004A4119">
        <w:rPr>
          <w:rFonts w:ascii="Arial" w:hAnsi="Arial" w:cs="Arial"/>
          <w:b/>
        </w:rPr>
        <w:t xml:space="preserve"> HORIZONTAL </w:t>
      </w:r>
    </w:p>
    <w:p w:rsidR="00FE12C9" w:rsidRPr="004A4119" w:rsidRDefault="00FE12C9" w:rsidP="00855CD7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2E55BE" w:rsidRPr="004A4119" w:rsidRDefault="000C6BCC" w:rsidP="0084208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 xml:space="preserve">Conforme projeto a </w:t>
      </w:r>
      <w:r w:rsidR="00FE12C9" w:rsidRPr="004A4119">
        <w:rPr>
          <w:rFonts w:ascii="Arial" w:hAnsi="Arial" w:cs="Arial"/>
        </w:rPr>
        <w:t xml:space="preserve">tinta deverá apresentar ótima aderência ao pavimento, alta resistência ao desgaste e boa flexibilidade, deverá atender as especificações da NBR </w:t>
      </w:r>
      <w:r w:rsidR="00FE12C9" w:rsidRPr="004A4119">
        <w:rPr>
          <w:rFonts w:ascii="Arial" w:hAnsi="Arial" w:cs="Arial"/>
        </w:rPr>
        <w:lastRenderedPageBreak/>
        <w:t xml:space="preserve">11862 e DER/PR ES-OC 03/05. A sinalização deverá ser executada por meio manual e por pessoal habilitado. </w:t>
      </w:r>
    </w:p>
    <w:p w:rsidR="002E55BE" w:rsidRPr="004A4119" w:rsidRDefault="002E55BE" w:rsidP="00855CD7">
      <w:pPr>
        <w:spacing w:after="0" w:line="360" w:lineRule="auto"/>
        <w:jc w:val="both"/>
        <w:rPr>
          <w:rFonts w:ascii="Arial" w:hAnsi="Arial" w:cs="Arial"/>
        </w:rPr>
      </w:pPr>
    </w:p>
    <w:p w:rsidR="00C815D6" w:rsidRPr="004A4119" w:rsidRDefault="00FE2F46" w:rsidP="0040557D">
      <w:pPr>
        <w:pStyle w:val="Recuodecorpodetexto31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4A4119">
        <w:rPr>
          <w:rFonts w:ascii="Arial" w:hAnsi="Arial" w:cs="Arial"/>
          <w:b/>
          <w:sz w:val="22"/>
          <w:szCs w:val="22"/>
        </w:rPr>
        <w:t>9</w:t>
      </w:r>
      <w:r w:rsidR="00C815D6" w:rsidRPr="004A4119">
        <w:rPr>
          <w:rFonts w:ascii="Arial" w:hAnsi="Arial" w:cs="Arial"/>
          <w:b/>
          <w:sz w:val="22"/>
          <w:szCs w:val="22"/>
        </w:rPr>
        <w:t xml:space="preserve"> –</w:t>
      </w:r>
      <w:r w:rsidR="004A4119" w:rsidRPr="004A4119">
        <w:rPr>
          <w:rFonts w:ascii="Arial" w:hAnsi="Arial" w:cs="Arial"/>
          <w:b/>
          <w:sz w:val="22"/>
          <w:szCs w:val="22"/>
        </w:rPr>
        <w:t xml:space="preserve"> </w:t>
      </w:r>
      <w:r w:rsidR="00C815D6" w:rsidRPr="004A4119">
        <w:rPr>
          <w:rFonts w:ascii="Arial" w:hAnsi="Arial" w:cs="Arial"/>
          <w:b/>
          <w:sz w:val="22"/>
          <w:szCs w:val="22"/>
        </w:rPr>
        <w:t>CONTROLE</w:t>
      </w:r>
      <w:proofErr w:type="gramEnd"/>
      <w:r w:rsidR="00C815D6" w:rsidRPr="004A4119">
        <w:rPr>
          <w:rFonts w:ascii="Arial" w:hAnsi="Arial" w:cs="Arial"/>
          <w:b/>
          <w:sz w:val="22"/>
          <w:szCs w:val="22"/>
        </w:rPr>
        <w:t xml:space="preserve"> TECNOLÓGICO</w:t>
      </w:r>
    </w:p>
    <w:p w:rsidR="0040557D" w:rsidRPr="004A4119" w:rsidRDefault="0040557D" w:rsidP="0040557D">
      <w:pPr>
        <w:pStyle w:val="Recuodecorpodetexto31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C815D6" w:rsidRPr="004A4119" w:rsidRDefault="00C815D6" w:rsidP="00842082">
      <w:pPr>
        <w:spacing w:line="360" w:lineRule="auto"/>
        <w:ind w:firstLine="708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 xml:space="preserve">O referido serviço o mesmo deverá ser feito de acordo com as recomendações constantes nas “Especificações de Serviço (ES)” e normas do Departamento Nacional de Infra Estrutura de Transportes – DNIT, disponível no </w:t>
      </w:r>
      <w:proofErr w:type="gramStart"/>
      <w:r w:rsidRPr="004A4119">
        <w:rPr>
          <w:rFonts w:ascii="Arial" w:hAnsi="Arial" w:cs="Arial"/>
        </w:rPr>
        <w:t>sitio:</w:t>
      </w:r>
      <w:proofErr w:type="gramEnd"/>
      <w:r w:rsidR="00523D96" w:rsidRPr="004A4119">
        <w:fldChar w:fldCharType="begin"/>
      </w:r>
      <w:r w:rsidR="00523D96" w:rsidRPr="004A4119">
        <w:instrText>HYPERLINK "http://www.dnit.gov.br"</w:instrText>
      </w:r>
      <w:r w:rsidR="00523D96" w:rsidRPr="004A4119">
        <w:fldChar w:fldCharType="separate"/>
      </w:r>
      <w:r w:rsidRPr="004A4119">
        <w:rPr>
          <w:rStyle w:val="Hyperlink"/>
          <w:rFonts w:ascii="Arial" w:hAnsi="Arial" w:cs="Arial"/>
        </w:rPr>
        <w:t>www.dnit.gov.br</w:t>
      </w:r>
      <w:r w:rsidR="00523D96" w:rsidRPr="004A4119">
        <w:fldChar w:fldCharType="end"/>
      </w:r>
      <w:r w:rsidRPr="004A4119">
        <w:rPr>
          <w:rFonts w:ascii="Arial" w:hAnsi="Arial" w:cs="Arial"/>
        </w:rPr>
        <w:t>. Os referidos ensaios a serem apresentados, de acordo com o código do SINAPI utilizado na planilha orçamentária para o item “Ensaios Tecnológicos”,</w:t>
      </w:r>
      <w:r w:rsidR="00AB377C" w:rsidRPr="004A4119">
        <w:rPr>
          <w:rFonts w:ascii="Arial" w:hAnsi="Arial" w:cs="Arial"/>
        </w:rPr>
        <w:t xml:space="preserve"> são, no </w:t>
      </w:r>
      <w:proofErr w:type="gramStart"/>
      <w:r w:rsidR="00AB377C" w:rsidRPr="004A4119">
        <w:rPr>
          <w:rFonts w:ascii="Arial" w:hAnsi="Arial" w:cs="Arial"/>
        </w:rPr>
        <w:t>mínimo,</w:t>
      </w:r>
      <w:proofErr w:type="gramEnd"/>
      <w:r w:rsidR="00AB377C" w:rsidRPr="004A4119">
        <w:rPr>
          <w:rFonts w:ascii="Arial" w:hAnsi="Arial" w:cs="Arial"/>
        </w:rPr>
        <w:t>os seguintes:</w:t>
      </w:r>
    </w:p>
    <w:p w:rsidR="00C815D6" w:rsidRPr="004A4119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a) Ensaio de penetração – material betuminoso.</w:t>
      </w:r>
    </w:p>
    <w:p w:rsidR="00C815D6" w:rsidRPr="004A4119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 xml:space="preserve">b) Ensaio de viscosidade </w:t>
      </w:r>
      <w:proofErr w:type="spellStart"/>
      <w:r w:rsidRPr="004A4119">
        <w:rPr>
          <w:rFonts w:ascii="Arial" w:hAnsi="Arial" w:cs="Arial"/>
        </w:rPr>
        <w:t>Saybolt</w:t>
      </w:r>
      <w:proofErr w:type="spellEnd"/>
      <w:r w:rsidRPr="004A4119">
        <w:rPr>
          <w:rFonts w:ascii="Arial" w:hAnsi="Arial" w:cs="Arial"/>
        </w:rPr>
        <w:t xml:space="preserve">- </w:t>
      </w:r>
      <w:proofErr w:type="spellStart"/>
      <w:r w:rsidRPr="004A4119">
        <w:rPr>
          <w:rFonts w:ascii="Arial" w:hAnsi="Arial" w:cs="Arial"/>
        </w:rPr>
        <w:t>Furol</w:t>
      </w:r>
      <w:proofErr w:type="spellEnd"/>
      <w:r w:rsidRPr="004A4119">
        <w:rPr>
          <w:rFonts w:ascii="Arial" w:hAnsi="Arial" w:cs="Arial"/>
        </w:rPr>
        <w:t xml:space="preserve"> – material betuminoso.</w:t>
      </w:r>
    </w:p>
    <w:p w:rsidR="00C815D6" w:rsidRPr="004A4119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c) Ensaio de ponto de fulgor – material betuminoso.</w:t>
      </w:r>
    </w:p>
    <w:p w:rsidR="00C815D6" w:rsidRPr="004A4119" w:rsidRDefault="00C815D6" w:rsidP="00C815D6">
      <w:pPr>
        <w:spacing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d) Ensaio de suscetibilidade térmica – índice Pfeiffer – material asfáltico.</w:t>
      </w:r>
    </w:p>
    <w:p w:rsidR="00C815D6" w:rsidRPr="004A4119" w:rsidRDefault="007E40C7" w:rsidP="00C815D6">
      <w:pPr>
        <w:spacing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e</w:t>
      </w:r>
      <w:r w:rsidR="00C815D6" w:rsidRPr="004A4119">
        <w:rPr>
          <w:rFonts w:ascii="Arial" w:hAnsi="Arial" w:cs="Arial"/>
        </w:rPr>
        <w:t>) Ensaio de granulometria do agregado.</w:t>
      </w:r>
    </w:p>
    <w:p w:rsidR="00C815D6" w:rsidRPr="004A4119" w:rsidRDefault="007E40C7" w:rsidP="00C815D6">
      <w:pPr>
        <w:spacing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f</w:t>
      </w:r>
      <w:r w:rsidR="00C815D6" w:rsidRPr="004A4119">
        <w:rPr>
          <w:rFonts w:ascii="Arial" w:hAnsi="Arial" w:cs="Arial"/>
        </w:rPr>
        <w:t xml:space="preserve">) Ensaio de </w:t>
      </w:r>
      <w:proofErr w:type="spellStart"/>
      <w:r w:rsidR="00C815D6" w:rsidRPr="004A4119">
        <w:rPr>
          <w:rFonts w:ascii="Arial" w:hAnsi="Arial" w:cs="Arial"/>
        </w:rPr>
        <w:t>granulometria</w:t>
      </w:r>
      <w:proofErr w:type="spellEnd"/>
      <w:r w:rsidR="00C815D6" w:rsidRPr="004A4119">
        <w:rPr>
          <w:rFonts w:ascii="Arial" w:hAnsi="Arial" w:cs="Arial"/>
        </w:rPr>
        <w:t xml:space="preserve"> do </w:t>
      </w:r>
      <w:proofErr w:type="spellStart"/>
      <w:r w:rsidR="00C815D6" w:rsidRPr="004A4119">
        <w:rPr>
          <w:rFonts w:ascii="Arial" w:hAnsi="Arial" w:cs="Arial"/>
        </w:rPr>
        <w:t>filler</w:t>
      </w:r>
      <w:proofErr w:type="spellEnd"/>
      <w:r w:rsidR="00C815D6" w:rsidRPr="004A4119">
        <w:rPr>
          <w:rFonts w:ascii="Arial" w:hAnsi="Arial" w:cs="Arial"/>
        </w:rPr>
        <w:t>.</w:t>
      </w:r>
    </w:p>
    <w:p w:rsidR="00C815D6" w:rsidRPr="004A4119" w:rsidRDefault="007E40C7" w:rsidP="00C815D6">
      <w:pPr>
        <w:spacing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g</w:t>
      </w:r>
      <w:r w:rsidR="00C815D6" w:rsidRPr="004A4119">
        <w:rPr>
          <w:rFonts w:ascii="Arial" w:hAnsi="Arial" w:cs="Arial"/>
        </w:rPr>
        <w:t>) Ensaio Marshall – mistura betuminosa a quente.</w:t>
      </w:r>
    </w:p>
    <w:p w:rsidR="00C815D6" w:rsidRPr="004A4119" w:rsidRDefault="007E40C7" w:rsidP="00C815D6">
      <w:pPr>
        <w:spacing w:line="360" w:lineRule="auto"/>
        <w:jc w:val="both"/>
        <w:rPr>
          <w:rFonts w:ascii="Arial" w:hAnsi="Arial" w:cs="Arial"/>
        </w:rPr>
      </w:pPr>
      <w:r w:rsidRPr="004A4119">
        <w:rPr>
          <w:rFonts w:ascii="Arial" w:hAnsi="Arial" w:cs="Arial"/>
        </w:rPr>
        <w:t>h</w:t>
      </w:r>
      <w:r w:rsidR="00C815D6" w:rsidRPr="004A4119">
        <w:rPr>
          <w:rFonts w:ascii="Arial" w:hAnsi="Arial" w:cs="Arial"/>
        </w:rPr>
        <w:t>) Ensaio de densidade do material betuminoso.</w:t>
      </w:r>
    </w:p>
    <w:p w:rsidR="006E0AFA" w:rsidRPr="004A4119" w:rsidRDefault="006E0AFA" w:rsidP="00C815D6">
      <w:pPr>
        <w:pStyle w:val="Recuodecorpodetexto31"/>
        <w:spacing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:rsidR="00C815D6" w:rsidRPr="004A4119" w:rsidRDefault="00F91964" w:rsidP="00C815D6">
      <w:pPr>
        <w:pStyle w:val="Recuodecorpodetexto31"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4A4119">
        <w:rPr>
          <w:rFonts w:ascii="Arial" w:hAnsi="Arial" w:cs="Arial"/>
          <w:b/>
          <w:sz w:val="22"/>
          <w:szCs w:val="22"/>
        </w:rPr>
        <w:t>1</w:t>
      </w:r>
      <w:r w:rsidR="00FE2F46" w:rsidRPr="004A4119">
        <w:rPr>
          <w:rFonts w:ascii="Arial" w:hAnsi="Arial" w:cs="Arial"/>
          <w:b/>
          <w:sz w:val="22"/>
          <w:szCs w:val="22"/>
        </w:rPr>
        <w:t>0</w:t>
      </w:r>
      <w:r w:rsidR="00C815D6" w:rsidRPr="004A4119">
        <w:rPr>
          <w:rFonts w:ascii="Arial" w:hAnsi="Arial" w:cs="Arial"/>
          <w:b/>
          <w:sz w:val="22"/>
          <w:szCs w:val="22"/>
        </w:rPr>
        <w:t xml:space="preserve"> - CONSIDERAÇÕES FINAIS</w:t>
      </w:r>
    </w:p>
    <w:p w:rsidR="006E0AFA" w:rsidRPr="004A4119" w:rsidRDefault="006E0AFA" w:rsidP="00C815D6">
      <w:pPr>
        <w:pStyle w:val="Recuodecorpodetexto31"/>
        <w:spacing w:line="360" w:lineRule="auto"/>
        <w:ind w:left="0" w:firstLine="708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C815D6" w:rsidRPr="004A4119" w:rsidRDefault="00C815D6" w:rsidP="00C815D6">
      <w:pPr>
        <w:pStyle w:val="Recuodecorpodetexto31"/>
        <w:spacing w:line="36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4A4119">
        <w:rPr>
          <w:rFonts w:ascii="Arial" w:hAnsi="Arial" w:cs="Arial"/>
          <w:sz w:val="22"/>
          <w:szCs w:val="22"/>
        </w:rPr>
        <w:t xml:space="preserve">Após todas as etapas serem concluídas, deverá ser feito uma limpeza no canteiro de obras com a finalidade de remover entulhos e sobra de materiais, promovendo para que deixe o local limpo e que não venha causar transtornos a </w:t>
      </w:r>
      <w:proofErr w:type="gramStart"/>
      <w:r w:rsidRPr="004A4119">
        <w:rPr>
          <w:rFonts w:ascii="Arial" w:hAnsi="Arial" w:cs="Arial"/>
          <w:sz w:val="22"/>
          <w:szCs w:val="22"/>
        </w:rPr>
        <w:t>população.</w:t>
      </w:r>
      <w:proofErr w:type="gramEnd"/>
      <w:r w:rsidRPr="004A4119">
        <w:rPr>
          <w:rFonts w:ascii="Arial" w:hAnsi="Arial" w:cs="Arial"/>
          <w:sz w:val="22"/>
          <w:szCs w:val="22"/>
        </w:rPr>
        <w:t>Todo o material recolhido deve ser colocado em montes ou pilhas para que seja carregado por caminhões até a área de descarte.</w:t>
      </w:r>
    </w:p>
    <w:p w:rsidR="00A94F19" w:rsidRPr="004A4119" w:rsidRDefault="006C3E61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4A4119">
        <w:rPr>
          <w:rFonts w:ascii="Arial" w:hAnsi="Arial" w:cs="Arial"/>
          <w:sz w:val="22"/>
          <w:szCs w:val="22"/>
        </w:rPr>
        <w:t>Gaurama</w:t>
      </w:r>
      <w:r w:rsidR="00A94F19" w:rsidRPr="004A4119">
        <w:rPr>
          <w:rFonts w:ascii="Arial" w:hAnsi="Arial" w:cs="Arial"/>
          <w:sz w:val="22"/>
          <w:szCs w:val="22"/>
        </w:rPr>
        <w:t xml:space="preserve"> - RS, </w:t>
      </w:r>
      <w:r w:rsidR="00FE114A" w:rsidRPr="004A4119">
        <w:rPr>
          <w:rFonts w:ascii="Arial" w:hAnsi="Arial" w:cs="Arial"/>
          <w:sz w:val="22"/>
          <w:szCs w:val="22"/>
        </w:rPr>
        <w:t>janeiro de 2020</w:t>
      </w:r>
      <w:r w:rsidR="00A94F19" w:rsidRPr="004A4119">
        <w:rPr>
          <w:rFonts w:ascii="Arial" w:hAnsi="Arial" w:cs="Arial"/>
          <w:sz w:val="22"/>
          <w:szCs w:val="22"/>
        </w:rPr>
        <w:t>.</w:t>
      </w:r>
    </w:p>
    <w:p w:rsidR="00A94F19" w:rsidRPr="004A4119" w:rsidRDefault="00A94F19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2"/>
          <w:szCs w:val="22"/>
        </w:rPr>
      </w:pPr>
    </w:p>
    <w:p w:rsidR="006E0AFA" w:rsidRPr="004A4119" w:rsidRDefault="006E0AFA" w:rsidP="00855CD7">
      <w:pPr>
        <w:pStyle w:val="Recuodecorpodetexto31"/>
        <w:spacing w:line="360" w:lineRule="auto"/>
        <w:ind w:left="0"/>
        <w:jc w:val="right"/>
        <w:rPr>
          <w:rFonts w:ascii="Arial" w:hAnsi="Arial" w:cs="Arial"/>
          <w:sz w:val="22"/>
          <w:szCs w:val="22"/>
        </w:rPr>
      </w:pPr>
    </w:p>
    <w:p w:rsidR="006079CB" w:rsidRPr="004A4119" w:rsidRDefault="006079CB" w:rsidP="006079CB">
      <w:pPr>
        <w:pStyle w:val="Recuodecorpodetexto31"/>
        <w:ind w:left="0"/>
        <w:rPr>
          <w:rFonts w:ascii="Arial" w:hAnsi="Arial" w:cs="Arial"/>
          <w:b/>
          <w:sz w:val="22"/>
          <w:szCs w:val="22"/>
        </w:rPr>
      </w:pPr>
      <w:proofErr w:type="gramStart"/>
      <w:r w:rsidRPr="004A4119">
        <w:rPr>
          <w:rFonts w:ascii="Arial" w:hAnsi="Arial" w:cs="Arial"/>
          <w:b/>
          <w:sz w:val="22"/>
          <w:szCs w:val="22"/>
        </w:rPr>
        <w:t>..........................................................</w:t>
      </w:r>
      <w:proofErr w:type="gramEnd"/>
      <w:r w:rsidRPr="004A4119">
        <w:rPr>
          <w:rFonts w:ascii="Arial" w:hAnsi="Arial" w:cs="Arial"/>
          <w:b/>
          <w:sz w:val="22"/>
          <w:szCs w:val="22"/>
        </w:rPr>
        <w:tab/>
      </w:r>
      <w:r w:rsidRPr="004A4119">
        <w:rPr>
          <w:rFonts w:ascii="Arial" w:hAnsi="Arial" w:cs="Arial"/>
          <w:b/>
          <w:sz w:val="22"/>
          <w:szCs w:val="22"/>
        </w:rPr>
        <w:tab/>
        <w:t xml:space="preserve">..............................................................  </w:t>
      </w:r>
    </w:p>
    <w:p w:rsidR="006079CB" w:rsidRPr="004A4119" w:rsidRDefault="006079CB" w:rsidP="006079CB">
      <w:pPr>
        <w:pStyle w:val="Recuodecorpodetexto31"/>
        <w:rPr>
          <w:rFonts w:ascii="Arial" w:hAnsi="Arial" w:cs="Arial"/>
          <w:b/>
          <w:sz w:val="22"/>
          <w:szCs w:val="22"/>
        </w:rPr>
      </w:pPr>
      <w:r w:rsidRPr="004A4119">
        <w:rPr>
          <w:rFonts w:ascii="Arial" w:hAnsi="Arial" w:cs="Arial"/>
          <w:b/>
          <w:sz w:val="22"/>
          <w:szCs w:val="22"/>
        </w:rPr>
        <w:t xml:space="preserve">   RESPONSÁVEL TÉCNICO                                       PREFEITO MUNICIPAL</w:t>
      </w:r>
    </w:p>
    <w:p w:rsidR="006079CB" w:rsidRPr="004A4119" w:rsidRDefault="006079CB" w:rsidP="006079CB">
      <w:pPr>
        <w:pStyle w:val="Recuodecorpodetexto31"/>
        <w:ind w:left="0"/>
        <w:rPr>
          <w:rFonts w:ascii="Arial" w:hAnsi="Arial" w:cs="Arial"/>
          <w:b/>
          <w:sz w:val="22"/>
          <w:szCs w:val="22"/>
        </w:rPr>
      </w:pPr>
      <w:r w:rsidRPr="004A4119">
        <w:rPr>
          <w:rFonts w:ascii="Arial" w:hAnsi="Arial" w:cs="Arial"/>
          <w:b/>
          <w:sz w:val="22"/>
          <w:szCs w:val="22"/>
        </w:rPr>
        <w:t xml:space="preserve">     RAFAEL GIACOMINI BERGAMIN                             LEANDRO MÁRCIO PUTON</w:t>
      </w:r>
    </w:p>
    <w:p w:rsidR="00571249" w:rsidRPr="004A4119" w:rsidRDefault="004A4119" w:rsidP="00FE2F46">
      <w:pPr>
        <w:pStyle w:val="Recuodecorpodetexto31"/>
        <w:ind w:left="0"/>
        <w:rPr>
          <w:rFonts w:ascii="Arial" w:hAnsi="Arial" w:cs="Arial"/>
          <w:b/>
          <w:sz w:val="22"/>
          <w:szCs w:val="22"/>
        </w:rPr>
      </w:pPr>
      <w:r w:rsidRPr="004A4119">
        <w:rPr>
          <w:rFonts w:ascii="Arial" w:hAnsi="Arial" w:cs="Arial"/>
          <w:b/>
          <w:sz w:val="22"/>
          <w:szCs w:val="22"/>
        </w:rPr>
        <w:t xml:space="preserve">    </w:t>
      </w:r>
      <w:r w:rsidR="006079CB" w:rsidRPr="004A4119">
        <w:rPr>
          <w:rFonts w:ascii="Arial" w:hAnsi="Arial" w:cs="Arial"/>
          <w:b/>
          <w:sz w:val="22"/>
          <w:szCs w:val="22"/>
        </w:rPr>
        <w:t>ENGENHEIRO CIVIL – RS-134468</w:t>
      </w:r>
      <w:r w:rsidR="006079CB" w:rsidRPr="004A4119">
        <w:rPr>
          <w:rFonts w:ascii="Arial" w:hAnsi="Arial" w:cs="Arial"/>
          <w:b/>
          <w:sz w:val="22"/>
          <w:szCs w:val="22"/>
        </w:rPr>
        <w:tab/>
      </w:r>
      <w:r w:rsidR="006079CB" w:rsidRPr="004A4119">
        <w:rPr>
          <w:rFonts w:ascii="Arial" w:hAnsi="Arial" w:cs="Arial"/>
          <w:b/>
          <w:sz w:val="22"/>
          <w:szCs w:val="22"/>
        </w:rPr>
        <w:tab/>
      </w:r>
      <w:r w:rsidRPr="004A4119">
        <w:rPr>
          <w:rFonts w:ascii="Arial" w:hAnsi="Arial" w:cs="Arial"/>
          <w:b/>
          <w:sz w:val="22"/>
          <w:szCs w:val="22"/>
        </w:rPr>
        <w:t xml:space="preserve">            </w:t>
      </w:r>
    </w:p>
    <w:sectPr w:rsidR="00571249" w:rsidRPr="004A4119" w:rsidSect="004A4119">
      <w:headerReference w:type="default" r:id="rId7"/>
      <w:pgSz w:w="11906" w:h="16838"/>
      <w:pgMar w:top="1985" w:right="1416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19" w:rsidRDefault="007C4C19" w:rsidP="00CC77EB">
      <w:pPr>
        <w:spacing w:after="0" w:line="240" w:lineRule="auto"/>
      </w:pPr>
      <w:r>
        <w:separator/>
      </w:r>
    </w:p>
  </w:endnote>
  <w:endnote w:type="continuationSeparator" w:id="1">
    <w:p w:rsidR="007C4C19" w:rsidRDefault="007C4C19" w:rsidP="00CC7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19" w:rsidRDefault="007C4C19" w:rsidP="00CC77EB">
      <w:pPr>
        <w:spacing w:after="0" w:line="240" w:lineRule="auto"/>
      </w:pPr>
      <w:r>
        <w:separator/>
      </w:r>
    </w:p>
  </w:footnote>
  <w:footnote w:type="continuationSeparator" w:id="1">
    <w:p w:rsidR="007C4C19" w:rsidRDefault="007C4C19" w:rsidP="00CC7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7EB" w:rsidRDefault="00CC77EB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481965</wp:posOffset>
          </wp:positionH>
          <wp:positionV relativeFrom="paragraph">
            <wp:posOffset>-316230</wp:posOffset>
          </wp:positionV>
          <wp:extent cx="4695825" cy="9525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58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8516E"/>
    <w:multiLevelType w:val="hybridMultilevel"/>
    <w:tmpl w:val="6C28D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33D8F"/>
    <w:rsid w:val="000058D7"/>
    <w:rsid w:val="00021B7F"/>
    <w:rsid w:val="00046495"/>
    <w:rsid w:val="0006713E"/>
    <w:rsid w:val="00082F2B"/>
    <w:rsid w:val="000916CE"/>
    <w:rsid w:val="000C6BCC"/>
    <w:rsid w:val="00120890"/>
    <w:rsid w:val="00122F1F"/>
    <w:rsid w:val="00140DD8"/>
    <w:rsid w:val="001A1945"/>
    <w:rsid w:val="001B3469"/>
    <w:rsid w:val="001C328B"/>
    <w:rsid w:val="001C354C"/>
    <w:rsid w:val="001D616B"/>
    <w:rsid w:val="001E641A"/>
    <w:rsid w:val="001F3D4D"/>
    <w:rsid w:val="00204AB4"/>
    <w:rsid w:val="0021781C"/>
    <w:rsid w:val="00217CA3"/>
    <w:rsid w:val="0023212F"/>
    <w:rsid w:val="002A613F"/>
    <w:rsid w:val="002D6C28"/>
    <w:rsid w:val="002E55BE"/>
    <w:rsid w:val="00333066"/>
    <w:rsid w:val="00333D8F"/>
    <w:rsid w:val="00346DE8"/>
    <w:rsid w:val="003478A2"/>
    <w:rsid w:val="00350736"/>
    <w:rsid w:val="003B3DB9"/>
    <w:rsid w:val="003B6656"/>
    <w:rsid w:val="003C153C"/>
    <w:rsid w:val="003F27EF"/>
    <w:rsid w:val="0040557D"/>
    <w:rsid w:val="00442C1C"/>
    <w:rsid w:val="00445896"/>
    <w:rsid w:val="004517E3"/>
    <w:rsid w:val="004605F2"/>
    <w:rsid w:val="004615D0"/>
    <w:rsid w:val="00461FB5"/>
    <w:rsid w:val="00482751"/>
    <w:rsid w:val="00486D2A"/>
    <w:rsid w:val="004A4119"/>
    <w:rsid w:val="004C3E61"/>
    <w:rsid w:val="004D3268"/>
    <w:rsid w:val="00510E09"/>
    <w:rsid w:val="00523D96"/>
    <w:rsid w:val="0054784D"/>
    <w:rsid w:val="00553FE7"/>
    <w:rsid w:val="00565405"/>
    <w:rsid w:val="00571249"/>
    <w:rsid w:val="005D12E2"/>
    <w:rsid w:val="0060780F"/>
    <w:rsid w:val="006079CB"/>
    <w:rsid w:val="00650B57"/>
    <w:rsid w:val="0065197F"/>
    <w:rsid w:val="0065465E"/>
    <w:rsid w:val="00673041"/>
    <w:rsid w:val="0069456E"/>
    <w:rsid w:val="006A6B37"/>
    <w:rsid w:val="006A6D13"/>
    <w:rsid w:val="006C0EF1"/>
    <w:rsid w:val="006C3E61"/>
    <w:rsid w:val="006D1ED7"/>
    <w:rsid w:val="006E0AFA"/>
    <w:rsid w:val="007439DE"/>
    <w:rsid w:val="007A6B42"/>
    <w:rsid w:val="007B005A"/>
    <w:rsid w:val="007B214B"/>
    <w:rsid w:val="007B53D5"/>
    <w:rsid w:val="007C4C19"/>
    <w:rsid w:val="007D1E43"/>
    <w:rsid w:val="007E40C7"/>
    <w:rsid w:val="00842082"/>
    <w:rsid w:val="00855CD7"/>
    <w:rsid w:val="00860625"/>
    <w:rsid w:val="00890997"/>
    <w:rsid w:val="008A519B"/>
    <w:rsid w:val="008B667B"/>
    <w:rsid w:val="00923C15"/>
    <w:rsid w:val="009263FE"/>
    <w:rsid w:val="00943338"/>
    <w:rsid w:val="009602D6"/>
    <w:rsid w:val="009A6E6C"/>
    <w:rsid w:val="009A7474"/>
    <w:rsid w:val="009C38EA"/>
    <w:rsid w:val="009E5AA0"/>
    <w:rsid w:val="009F0D7B"/>
    <w:rsid w:val="009F5739"/>
    <w:rsid w:val="00A42409"/>
    <w:rsid w:val="00A94F19"/>
    <w:rsid w:val="00A96446"/>
    <w:rsid w:val="00AB377C"/>
    <w:rsid w:val="00AF66E3"/>
    <w:rsid w:val="00B12A05"/>
    <w:rsid w:val="00B13597"/>
    <w:rsid w:val="00B35530"/>
    <w:rsid w:val="00B41CCC"/>
    <w:rsid w:val="00B60681"/>
    <w:rsid w:val="00B7641D"/>
    <w:rsid w:val="00B97341"/>
    <w:rsid w:val="00BC439C"/>
    <w:rsid w:val="00BD51B6"/>
    <w:rsid w:val="00BF5921"/>
    <w:rsid w:val="00C066B4"/>
    <w:rsid w:val="00C44511"/>
    <w:rsid w:val="00C72579"/>
    <w:rsid w:val="00C72C7E"/>
    <w:rsid w:val="00C815D6"/>
    <w:rsid w:val="00CB2F95"/>
    <w:rsid w:val="00CC77EB"/>
    <w:rsid w:val="00CD67A6"/>
    <w:rsid w:val="00CE2749"/>
    <w:rsid w:val="00CE7AA2"/>
    <w:rsid w:val="00D04EF1"/>
    <w:rsid w:val="00D25F32"/>
    <w:rsid w:val="00DC5660"/>
    <w:rsid w:val="00DD15BC"/>
    <w:rsid w:val="00DF5776"/>
    <w:rsid w:val="00E15D6B"/>
    <w:rsid w:val="00E772BA"/>
    <w:rsid w:val="00E77F5C"/>
    <w:rsid w:val="00EA7241"/>
    <w:rsid w:val="00EC5E09"/>
    <w:rsid w:val="00ED6338"/>
    <w:rsid w:val="00ED7488"/>
    <w:rsid w:val="00F71072"/>
    <w:rsid w:val="00F81136"/>
    <w:rsid w:val="00F91964"/>
    <w:rsid w:val="00FB61A8"/>
    <w:rsid w:val="00FE114A"/>
    <w:rsid w:val="00FE12C9"/>
    <w:rsid w:val="00FE2F46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D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615D0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5D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Recuodecorpodetexto31">
    <w:name w:val="Recuo de corpo de texto 31"/>
    <w:basedOn w:val="Normal"/>
    <w:rsid w:val="004615D0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4615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615D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7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7EB"/>
  </w:style>
  <w:style w:type="paragraph" w:styleId="Rodap">
    <w:name w:val="footer"/>
    <w:basedOn w:val="Normal"/>
    <w:link w:val="Rodap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7EB"/>
  </w:style>
  <w:style w:type="character" w:styleId="Hyperlink">
    <w:name w:val="Hyperlink"/>
    <w:uiPriority w:val="99"/>
    <w:unhideWhenUsed/>
    <w:rsid w:val="005712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4615D0"/>
    <w:pPr>
      <w:suppressAutoHyphens/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615D0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customStyle="1" w:styleId="Recuodecorpodetexto31">
    <w:name w:val="Recuo de corpo de texto 31"/>
    <w:basedOn w:val="Normal"/>
    <w:rsid w:val="004615D0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4615D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4615D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73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77EB"/>
  </w:style>
  <w:style w:type="paragraph" w:styleId="Rodap">
    <w:name w:val="footer"/>
    <w:basedOn w:val="Normal"/>
    <w:link w:val="RodapChar"/>
    <w:uiPriority w:val="99"/>
    <w:unhideWhenUsed/>
    <w:rsid w:val="00CC7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77EB"/>
  </w:style>
  <w:style w:type="character" w:styleId="Hyperlink">
    <w:name w:val="Hyperlink"/>
    <w:uiPriority w:val="99"/>
    <w:unhideWhenUsed/>
    <w:rsid w:val="00571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793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Usuario</cp:lastModifiedBy>
  <cp:revision>8</cp:revision>
  <cp:lastPrinted>2018-06-14T18:32:00Z</cp:lastPrinted>
  <dcterms:created xsi:type="dcterms:W3CDTF">2020-01-08T18:50:00Z</dcterms:created>
  <dcterms:modified xsi:type="dcterms:W3CDTF">2020-03-04T13:12:00Z</dcterms:modified>
</cp:coreProperties>
</file>